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22A42"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PRINCIPIO ATTIVO </w:t>
      </w:r>
      <w:r w:rsidR="00B22A42" w:rsidRPr="00B22A42">
        <w:rPr>
          <w:rFonts w:ascii="Palatino Linotype" w:hAnsi="Palatino Linotype" w:cs="Times New Roman"/>
          <w:b/>
          <w:bCs/>
          <w:sz w:val="24"/>
          <w:szCs w:val="24"/>
        </w:rPr>
        <w:t>Etrasimod 2mg 28 cp</w:t>
      </w:r>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B22A42">
        <w:rPr>
          <w:rFonts w:ascii="Palatino Linotype" w:hAnsi="Palatino Linotype" w:cs="Times New Roman"/>
          <w:b/>
          <w:bCs/>
          <w:sz w:val="24"/>
          <w:szCs w:val="24"/>
        </w:rPr>
        <w:t>6016085</w:t>
      </w:r>
      <w:bookmarkStart w:id="3" w:name="_GoBack"/>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22A4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22A4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22A4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22A4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22A42"/>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32A7E8A"/>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1482</Words>
  <Characters>8451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25</cp:revision>
  <cp:lastPrinted>2024-06-11T08:13:00Z</cp:lastPrinted>
  <dcterms:created xsi:type="dcterms:W3CDTF">2024-05-13T14:20:00Z</dcterms:created>
  <dcterms:modified xsi:type="dcterms:W3CDTF">2026-01-29T10:44:00Z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